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20" w:type="dxa"/>
        <w:tblInd w:w="-176" w:type="dxa"/>
        <w:tblBorders>
          <w:left w:val="none" w:sz="0" w:space="0" w:color="auto"/>
          <w:right w:val="none" w:sz="0" w:space="0" w:color="auto"/>
          <w:insideH w:val="none" w:sz="0" w:space="0" w:color="auto"/>
        </w:tblBorders>
        <w:tblLayout w:type="fixed"/>
        <w:tblLook w:val="00A0" w:firstRow="1" w:lastRow="0" w:firstColumn="1" w:lastColumn="0" w:noHBand="0" w:noVBand="0"/>
      </w:tblPr>
      <w:tblGrid>
        <w:gridCol w:w="5400"/>
        <w:gridCol w:w="5220"/>
      </w:tblGrid>
      <w:tr w:rsidR="00E00753" w:rsidRPr="00AD2474" w14:paraId="10C6EA30" w14:textId="77777777" w:rsidTr="00E00753">
        <w:tc>
          <w:tcPr>
            <w:tcW w:w="5400" w:type="dxa"/>
            <w:tcBorders>
              <w:top w:val="single" w:sz="4" w:space="0" w:color="auto"/>
            </w:tcBorders>
          </w:tcPr>
          <w:p w14:paraId="162DBABC" w14:textId="77777777" w:rsidR="00E00753" w:rsidRPr="00AD2474" w:rsidRDefault="00E00753" w:rsidP="00717FE7">
            <w:pPr>
              <w:rPr>
                <w:rFonts w:ascii="Candara" w:hAnsi="Candara"/>
                <w:b/>
                <w:i/>
                <w:color w:val="000000"/>
                <w:sz w:val="6"/>
              </w:rPr>
            </w:pPr>
          </w:p>
          <w:p w14:paraId="736185DA" w14:textId="77777777" w:rsidR="00E00753" w:rsidRPr="00AD2474" w:rsidRDefault="00E00753" w:rsidP="00717FE7">
            <w:pPr>
              <w:rPr>
                <w:rFonts w:ascii="Candara" w:hAnsi="Candara"/>
                <w:b/>
                <w:i/>
                <w:color w:val="000000"/>
                <w:sz w:val="6"/>
              </w:rPr>
            </w:pPr>
            <w:r w:rsidRPr="00AD2474">
              <w:rPr>
                <w:rFonts w:ascii="Candara" w:hAnsi="Candara"/>
                <w:noProof/>
              </w:rPr>
              <w:drawing>
                <wp:anchor distT="0" distB="0" distL="114300" distR="114300" simplePos="0" relativeHeight="251659264" behindDoc="1" locked="0" layoutInCell="1" allowOverlap="1" wp14:anchorId="7BD022D8" wp14:editId="7AD5BBF7">
                  <wp:simplePos x="0" y="0"/>
                  <wp:positionH relativeFrom="column">
                    <wp:posOffset>342900</wp:posOffset>
                  </wp:positionH>
                  <wp:positionV relativeFrom="paragraph">
                    <wp:posOffset>170815</wp:posOffset>
                  </wp:positionV>
                  <wp:extent cx="2606040" cy="307975"/>
                  <wp:effectExtent l="0" t="0" r="10160" b="0"/>
                  <wp:wrapSquare wrapText="bothSides"/>
                  <wp:docPr id="2" name="Image 2" descr="bibracte rouge [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bracte rouge [Conver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040" cy="307975"/>
                          </a:xfrm>
                          <a:prstGeom prst="rect">
                            <a:avLst/>
                          </a:prstGeom>
                          <a:noFill/>
                        </pic:spPr>
                      </pic:pic>
                    </a:graphicData>
                  </a:graphic>
                  <wp14:sizeRelH relativeFrom="page">
                    <wp14:pctWidth>0</wp14:pctWidth>
                  </wp14:sizeRelH>
                  <wp14:sizeRelV relativeFrom="page">
                    <wp14:pctHeight>0</wp14:pctHeight>
                  </wp14:sizeRelV>
                </wp:anchor>
              </w:drawing>
            </w:r>
          </w:p>
        </w:tc>
        <w:tc>
          <w:tcPr>
            <w:tcW w:w="5220" w:type="dxa"/>
            <w:vMerge w:val="restart"/>
            <w:tcBorders>
              <w:top w:val="single" w:sz="4" w:space="0" w:color="auto"/>
            </w:tcBorders>
            <w:vAlign w:val="center"/>
          </w:tcPr>
          <w:p w14:paraId="7F58E7F0" w14:textId="537EAC20" w:rsidR="00E00753" w:rsidRPr="00AD2474" w:rsidRDefault="00805B35" w:rsidP="00805B35">
            <w:pPr>
              <w:tabs>
                <w:tab w:val="left" w:pos="5250"/>
              </w:tabs>
              <w:ind w:right="294"/>
              <w:jc w:val="center"/>
              <w:rPr>
                <w:rFonts w:ascii="Candara" w:hAnsi="Candara"/>
                <w:b/>
                <w:i/>
                <w:sz w:val="28"/>
              </w:rPr>
            </w:pPr>
            <w:r w:rsidRPr="00AD2474">
              <w:rPr>
                <w:rFonts w:ascii="Candara" w:hAnsi="Candara"/>
                <w:b/>
                <w:i/>
                <w:sz w:val="28"/>
              </w:rPr>
              <w:t>L’o</w:t>
            </w:r>
            <w:r w:rsidR="00F8653B" w:rsidRPr="00AD2474">
              <w:rPr>
                <w:rFonts w:ascii="Candara" w:hAnsi="Candara"/>
                <w:b/>
                <w:i/>
                <w:sz w:val="28"/>
              </w:rPr>
              <w:t>bjet</w:t>
            </w:r>
            <w:r w:rsidR="008E58EB" w:rsidRPr="00AD2474">
              <w:rPr>
                <w:rFonts w:ascii="Candara" w:hAnsi="Candara"/>
                <w:b/>
                <w:i/>
                <w:sz w:val="28"/>
              </w:rPr>
              <w:t xml:space="preserve"> du mois </w:t>
            </w:r>
            <w:r w:rsidR="008C6996" w:rsidRPr="00AD2474">
              <w:rPr>
                <w:rFonts w:ascii="Candara" w:hAnsi="Candara"/>
                <w:b/>
                <w:i/>
                <w:sz w:val="28"/>
              </w:rPr>
              <w:t>d</w:t>
            </w:r>
            <w:r w:rsidR="00E47942" w:rsidRPr="00AD2474">
              <w:rPr>
                <w:rFonts w:ascii="Candara" w:hAnsi="Candara"/>
                <w:b/>
                <w:i/>
                <w:sz w:val="28"/>
              </w:rPr>
              <w:t>e juillet</w:t>
            </w:r>
          </w:p>
        </w:tc>
      </w:tr>
      <w:tr w:rsidR="00E00753" w:rsidRPr="00AD2474" w14:paraId="18A0C689" w14:textId="77777777" w:rsidTr="00E00753">
        <w:tc>
          <w:tcPr>
            <w:tcW w:w="5400" w:type="dxa"/>
            <w:tcBorders>
              <w:bottom w:val="single" w:sz="4" w:space="0" w:color="auto"/>
            </w:tcBorders>
          </w:tcPr>
          <w:p w14:paraId="3A12DAA0" w14:textId="7E90F188" w:rsidR="00E00753" w:rsidRPr="00AD2474" w:rsidRDefault="00E00753" w:rsidP="00E47942">
            <w:pPr>
              <w:spacing w:before="120"/>
              <w:jc w:val="center"/>
              <w:rPr>
                <w:rFonts w:ascii="Candara" w:hAnsi="Candara"/>
                <w:b/>
                <w:i/>
                <w:noProof/>
                <w:color w:val="000000"/>
                <w:sz w:val="20"/>
                <w:lang w:eastAsia="en-US"/>
              </w:rPr>
            </w:pPr>
            <w:r w:rsidRPr="00AD2474">
              <w:rPr>
                <w:rFonts w:ascii="Candara" w:hAnsi="Candara"/>
                <w:i/>
                <w:color w:val="000000"/>
              </w:rPr>
              <w:t xml:space="preserve">Communiqué de presse   </w:t>
            </w:r>
            <w:r w:rsidRPr="00AD2474">
              <w:rPr>
                <w:rFonts w:ascii="Candara" w:hAnsi="Candara"/>
                <w:color w:val="000000"/>
              </w:rPr>
              <w:t xml:space="preserve">  -    </w:t>
            </w:r>
            <w:r w:rsidR="00E47942" w:rsidRPr="00AD2474">
              <w:rPr>
                <w:rFonts w:ascii="Candara" w:hAnsi="Candara"/>
                <w:color w:val="000000"/>
              </w:rPr>
              <w:t xml:space="preserve">24 juin </w:t>
            </w:r>
            <w:r w:rsidR="00805B35" w:rsidRPr="00AD2474">
              <w:rPr>
                <w:rFonts w:ascii="Candara" w:hAnsi="Candara"/>
                <w:color w:val="000000"/>
              </w:rPr>
              <w:t>2020</w:t>
            </w:r>
          </w:p>
        </w:tc>
        <w:tc>
          <w:tcPr>
            <w:tcW w:w="5220" w:type="dxa"/>
            <w:vMerge/>
            <w:tcBorders>
              <w:bottom w:val="single" w:sz="4" w:space="0" w:color="auto"/>
            </w:tcBorders>
          </w:tcPr>
          <w:p w14:paraId="005A05E5" w14:textId="77777777" w:rsidR="00E00753" w:rsidRPr="00AD2474" w:rsidRDefault="00E00753" w:rsidP="00717FE7">
            <w:pPr>
              <w:tabs>
                <w:tab w:val="left" w:pos="5250"/>
              </w:tabs>
              <w:ind w:right="436"/>
              <w:jc w:val="center"/>
              <w:rPr>
                <w:rFonts w:ascii="Candara" w:hAnsi="Candara"/>
                <w:b/>
                <w:i/>
              </w:rPr>
            </w:pPr>
          </w:p>
        </w:tc>
      </w:tr>
    </w:tbl>
    <w:p w14:paraId="6AED2CEA" w14:textId="77777777" w:rsidR="00717FE7" w:rsidRPr="00AD2474" w:rsidRDefault="00717FE7">
      <w:pPr>
        <w:rPr>
          <w:rFonts w:ascii="Candara" w:hAnsi="Candara"/>
        </w:rPr>
      </w:pPr>
    </w:p>
    <w:p w14:paraId="27E10F97" w14:textId="77777777" w:rsidR="00E00753" w:rsidRPr="00AD2474" w:rsidRDefault="00E00753">
      <w:pPr>
        <w:rPr>
          <w:rFonts w:ascii="Candara" w:hAnsi="Candara"/>
        </w:rPr>
      </w:pPr>
    </w:p>
    <w:p w14:paraId="001FE635" w14:textId="1F63F7C9" w:rsidR="009D07DD" w:rsidRPr="00AD2474" w:rsidRDefault="00E47942" w:rsidP="00E00753">
      <w:pPr>
        <w:jc w:val="center"/>
        <w:rPr>
          <w:rFonts w:ascii="Candara" w:eastAsia="Calibri" w:hAnsi="Candara"/>
          <w:b/>
          <w:color w:val="000000"/>
          <w:sz w:val="44"/>
          <w:szCs w:val="44"/>
        </w:rPr>
      </w:pPr>
      <w:r w:rsidRPr="00AD2474">
        <w:rPr>
          <w:rFonts w:ascii="Candara" w:eastAsia="Calibri" w:hAnsi="Candara"/>
          <w:b/>
          <w:color w:val="000000"/>
          <w:sz w:val="44"/>
          <w:szCs w:val="44"/>
        </w:rPr>
        <w:t>Vivre les lieux</w:t>
      </w:r>
    </w:p>
    <w:p w14:paraId="62CF2444" w14:textId="77777777" w:rsidR="00E00753" w:rsidRPr="00AD2474" w:rsidRDefault="00E00753" w:rsidP="00E00753">
      <w:pPr>
        <w:jc w:val="center"/>
        <w:rPr>
          <w:rFonts w:ascii="Candara" w:eastAsia="Calibri" w:hAnsi="Candara"/>
          <w:b/>
          <w:color w:val="000000"/>
          <w:sz w:val="16"/>
          <w:szCs w:val="16"/>
        </w:rPr>
      </w:pPr>
      <w:bookmarkStart w:id="0" w:name="_GoBack"/>
      <w:bookmarkEnd w:id="0"/>
    </w:p>
    <w:p w14:paraId="3FAF3A91" w14:textId="1F703C30" w:rsidR="00E00753" w:rsidRPr="00AD2474" w:rsidRDefault="001C0B0D" w:rsidP="00E00753">
      <w:pPr>
        <w:jc w:val="center"/>
        <w:rPr>
          <w:rFonts w:ascii="Candara" w:eastAsia="Calibri" w:hAnsi="Candara"/>
          <w:color w:val="000000"/>
          <w:sz w:val="28"/>
        </w:rPr>
      </w:pPr>
      <w:r w:rsidRPr="00AD2474">
        <w:rPr>
          <w:rFonts w:ascii="Candara" w:eastAsia="Calibri" w:hAnsi="Candara"/>
          <w:color w:val="000000"/>
          <w:sz w:val="28"/>
        </w:rPr>
        <w:t xml:space="preserve">Dimanche </w:t>
      </w:r>
      <w:r w:rsidR="00E47942" w:rsidRPr="00AD2474">
        <w:rPr>
          <w:rFonts w:ascii="Candara" w:eastAsia="Calibri" w:hAnsi="Candara"/>
          <w:color w:val="000000"/>
          <w:sz w:val="28"/>
        </w:rPr>
        <w:t>5 juillet</w:t>
      </w:r>
      <w:r w:rsidR="00805B35" w:rsidRPr="00AD2474">
        <w:rPr>
          <w:rFonts w:ascii="Candara" w:eastAsia="Calibri" w:hAnsi="Candara"/>
          <w:color w:val="000000"/>
          <w:sz w:val="28"/>
        </w:rPr>
        <w:t xml:space="preserve"> à 11h</w:t>
      </w:r>
    </w:p>
    <w:p w14:paraId="4066AA30" w14:textId="77777777" w:rsidR="008D1CB5" w:rsidRPr="00AD2474" w:rsidRDefault="008D1CB5" w:rsidP="00E00753">
      <w:pPr>
        <w:jc w:val="center"/>
        <w:rPr>
          <w:rFonts w:ascii="Candara" w:eastAsia="Calibri" w:hAnsi="Candara"/>
          <w:b/>
          <w:noProof/>
          <w:color w:val="000000"/>
          <w:sz w:val="22"/>
          <w:szCs w:val="22"/>
        </w:rPr>
      </w:pPr>
    </w:p>
    <w:p w14:paraId="29ADBB58" w14:textId="5946509D" w:rsidR="00E47942" w:rsidRPr="00AD2474" w:rsidRDefault="00E47942" w:rsidP="00E00753">
      <w:pPr>
        <w:ind w:left="284" w:right="543"/>
        <w:jc w:val="both"/>
        <w:rPr>
          <w:rFonts w:ascii="Candara" w:hAnsi="Candara"/>
          <w:b/>
          <w:sz w:val="22"/>
          <w:szCs w:val="22"/>
        </w:rPr>
      </w:pPr>
    </w:p>
    <w:p w14:paraId="798F87B9" w14:textId="6544D499" w:rsidR="005016A3" w:rsidRPr="00AD2474" w:rsidRDefault="005016A3" w:rsidP="00E00753">
      <w:pPr>
        <w:ind w:left="284" w:right="543"/>
        <w:jc w:val="both"/>
        <w:rPr>
          <w:rFonts w:ascii="Candara" w:hAnsi="Candara"/>
          <w:b/>
          <w:sz w:val="22"/>
          <w:szCs w:val="22"/>
        </w:rPr>
      </w:pPr>
      <w:r w:rsidRPr="00AD2474">
        <w:rPr>
          <w:rFonts w:ascii="Candara" w:hAnsi="Candara"/>
          <w:b/>
          <w:noProof/>
          <w:sz w:val="22"/>
          <w:szCs w:val="22"/>
        </w:rPr>
        <w:drawing>
          <wp:inline distT="0" distB="0" distL="0" distR="0" wp14:anchorId="1C9CD83C" wp14:editId="431EB1F8">
            <wp:extent cx="6645910" cy="3002915"/>
            <wp:effectExtent l="0" t="0" r="254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210-expo.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002915"/>
                    </a:xfrm>
                    <a:prstGeom prst="rect">
                      <a:avLst/>
                    </a:prstGeom>
                  </pic:spPr>
                </pic:pic>
              </a:graphicData>
            </a:graphic>
          </wp:inline>
        </w:drawing>
      </w:r>
    </w:p>
    <w:p w14:paraId="26CDB57A" w14:textId="6E8F9F1B" w:rsidR="005016A3" w:rsidRPr="00AD2474" w:rsidRDefault="005016A3" w:rsidP="00E00753">
      <w:pPr>
        <w:ind w:left="284" w:right="543"/>
        <w:jc w:val="both"/>
        <w:rPr>
          <w:rFonts w:ascii="Candara" w:hAnsi="Candara"/>
          <w:sz w:val="12"/>
          <w:szCs w:val="12"/>
        </w:rPr>
      </w:pPr>
      <w:r w:rsidRPr="00AD2474">
        <w:rPr>
          <w:rFonts w:ascii="Candara" w:hAnsi="Candara"/>
          <w:sz w:val="12"/>
          <w:szCs w:val="12"/>
        </w:rPr>
        <w:t>Bibracte, Antoine Maillier</w:t>
      </w:r>
    </w:p>
    <w:p w14:paraId="74C09701" w14:textId="77777777" w:rsidR="005016A3" w:rsidRPr="00AD2474" w:rsidRDefault="005016A3" w:rsidP="00E00753">
      <w:pPr>
        <w:ind w:left="284" w:right="543"/>
        <w:jc w:val="both"/>
        <w:rPr>
          <w:rFonts w:ascii="Candara" w:hAnsi="Candara"/>
          <w:b/>
          <w:sz w:val="22"/>
          <w:szCs w:val="22"/>
        </w:rPr>
      </w:pPr>
    </w:p>
    <w:p w14:paraId="386A958C" w14:textId="1C613BF8" w:rsidR="00E00753" w:rsidRPr="00AD2474" w:rsidRDefault="00E47942" w:rsidP="00E00753">
      <w:pPr>
        <w:ind w:left="284" w:right="543"/>
        <w:jc w:val="both"/>
        <w:rPr>
          <w:rFonts w:ascii="Candara" w:hAnsi="Candara"/>
          <w:b/>
          <w:sz w:val="22"/>
          <w:szCs w:val="22"/>
        </w:rPr>
      </w:pPr>
      <w:r w:rsidRPr="00AD2474">
        <w:rPr>
          <w:rFonts w:ascii="Candara" w:hAnsi="Candara"/>
          <w:b/>
          <w:sz w:val="22"/>
          <w:szCs w:val="22"/>
        </w:rPr>
        <w:t>Avec Eloïse Vial</w:t>
      </w:r>
      <w:r w:rsidR="005016A3" w:rsidRPr="00AD2474">
        <w:rPr>
          <w:rFonts w:ascii="Candara" w:hAnsi="Candara"/>
          <w:b/>
          <w:sz w:val="22"/>
          <w:szCs w:val="22"/>
        </w:rPr>
        <w:t>,</w:t>
      </w:r>
      <w:r w:rsidRPr="00AD2474">
        <w:rPr>
          <w:rFonts w:ascii="Candara" w:hAnsi="Candara"/>
          <w:b/>
          <w:sz w:val="22"/>
          <w:szCs w:val="22"/>
        </w:rPr>
        <w:t xml:space="preserve"> archéologue, responsable de la photothèque de Bibracte</w:t>
      </w:r>
    </w:p>
    <w:p w14:paraId="13DCB38F" w14:textId="77777777" w:rsidR="00E47942" w:rsidRPr="00AD2474" w:rsidRDefault="00E47942" w:rsidP="00E00753">
      <w:pPr>
        <w:ind w:left="284" w:right="543"/>
        <w:jc w:val="both"/>
        <w:rPr>
          <w:rFonts w:ascii="Candara" w:hAnsi="Candara"/>
          <w:sz w:val="22"/>
          <w:szCs w:val="22"/>
        </w:rPr>
      </w:pPr>
    </w:p>
    <w:p w14:paraId="4D30B671" w14:textId="1F1EF198" w:rsidR="00E47942" w:rsidRPr="00AD2474" w:rsidRDefault="00E47942" w:rsidP="00E47942">
      <w:pPr>
        <w:ind w:left="284" w:right="543"/>
        <w:jc w:val="both"/>
        <w:rPr>
          <w:rFonts w:ascii="Candara" w:hAnsi="Candara"/>
          <w:sz w:val="22"/>
          <w:szCs w:val="22"/>
        </w:rPr>
      </w:pPr>
      <w:r w:rsidRPr="00AD2474">
        <w:rPr>
          <w:rFonts w:ascii="Candara" w:hAnsi="Candara"/>
          <w:sz w:val="22"/>
          <w:szCs w:val="22"/>
        </w:rPr>
        <w:t>Les traces de l’histoire sont sensibles</w:t>
      </w:r>
      <w:r w:rsidR="00AD2474" w:rsidRPr="00AD2474">
        <w:rPr>
          <w:rFonts w:ascii="Candara" w:hAnsi="Candara"/>
          <w:sz w:val="22"/>
          <w:szCs w:val="22"/>
        </w:rPr>
        <w:t>. Q</w:t>
      </w:r>
      <w:r w:rsidRPr="00AD2474">
        <w:rPr>
          <w:rFonts w:ascii="Candara" w:hAnsi="Candara"/>
          <w:sz w:val="22"/>
          <w:szCs w:val="22"/>
        </w:rPr>
        <w:t>uelle histoire ? La grande, la petite ? Celle qui est sous nos yeux inscrite, cachée ou non, passée ou présente. Il y a mille manières de représenter ce que l’on voit, ce que l’on sait du paysage, les cartes géologiques, les plans, les graphiques sont autant d’images du territoire et du paysage que les photographies, les dessins et les peintures. Le mot de paysage, dérivé de pays, est formé au XVIe siècle comme terme de peinture. L’apparition du paysage comme sujet à part entière est une révolution dans l’histoire de notre regard sur le monde. De l’eau a passé sous les ponts, le paysage est désormais l’affaire de tous.</w:t>
      </w:r>
    </w:p>
    <w:p w14:paraId="60D3F5F3" w14:textId="77777777" w:rsidR="00E47942" w:rsidRPr="00AD2474" w:rsidRDefault="00E47942" w:rsidP="00E47942">
      <w:pPr>
        <w:ind w:left="284" w:right="543"/>
        <w:jc w:val="both"/>
        <w:rPr>
          <w:rFonts w:ascii="Candara" w:hAnsi="Candara"/>
          <w:sz w:val="22"/>
          <w:szCs w:val="22"/>
        </w:rPr>
      </w:pPr>
    </w:p>
    <w:p w14:paraId="3E8F5082" w14:textId="77777777" w:rsidR="00E47942" w:rsidRPr="00AD2474" w:rsidRDefault="00E47942" w:rsidP="00E47942">
      <w:pPr>
        <w:ind w:left="284" w:right="543"/>
        <w:jc w:val="both"/>
        <w:rPr>
          <w:rFonts w:ascii="Candara" w:hAnsi="Candara"/>
          <w:sz w:val="22"/>
          <w:szCs w:val="22"/>
        </w:rPr>
      </w:pPr>
      <w:r w:rsidRPr="00AD2474">
        <w:rPr>
          <w:rFonts w:ascii="Candara" w:hAnsi="Candara"/>
          <w:sz w:val="22"/>
          <w:szCs w:val="22"/>
        </w:rPr>
        <w:t>« Observons ensemble ce que l’on aime ici » est la proposition que vous fait Ninon Bonzom, paysagiste et illustratrice qui va mener un parcours sur des chemins ruraux pour révéler les singularités de deux communes, Glux-en-Glenne et Larochemillay dans le cadre de la résidence « Arpentage *». La restitution de cette résidence prendra la forme de deux carnets d’arpentage, qui offriront une lecture sensible et partagée des perceptions du territoire. C’est cette aventure que nous nous proposons de vous raconter.</w:t>
      </w:r>
    </w:p>
    <w:p w14:paraId="1B104DEA" w14:textId="77777777" w:rsidR="00E47942" w:rsidRPr="00AD2474" w:rsidRDefault="00E47942" w:rsidP="00E47942">
      <w:pPr>
        <w:ind w:left="284" w:right="543"/>
        <w:jc w:val="both"/>
        <w:rPr>
          <w:rFonts w:ascii="Candara" w:hAnsi="Candara"/>
          <w:sz w:val="22"/>
          <w:szCs w:val="22"/>
        </w:rPr>
      </w:pPr>
    </w:p>
    <w:p w14:paraId="5202A401" w14:textId="77777777" w:rsidR="00E47942" w:rsidRPr="00AD2474" w:rsidRDefault="00E47942" w:rsidP="00E47942">
      <w:pPr>
        <w:ind w:left="284" w:right="543"/>
        <w:jc w:val="both"/>
        <w:rPr>
          <w:rFonts w:ascii="Candara" w:hAnsi="Candara"/>
          <w:sz w:val="22"/>
          <w:szCs w:val="22"/>
        </w:rPr>
      </w:pPr>
      <w:r w:rsidRPr="00AD2474">
        <w:rPr>
          <w:rFonts w:ascii="Candara" w:hAnsi="Candara"/>
          <w:sz w:val="22"/>
          <w:szCs w:val="22"/>
        </w:rPr>
        <w:t>* En partenariat avec Bibracte et le Parc naturel régional du Morvan</w:t>
      </w:r>
    </w:p>
    <w:p w14:paraId="7DB4AA2D" w14:textId="77777777" w:rsidR="00E47942" w:rsidRPr="00AD2474" w:rsidRDefault="00E47942" w:rsidP="00E00753">
      <w:pPr>
        <w:ind w:left="284" w:right="543"/>
        <w:jc w:val="both"/>
        <w:rPr>
          <w:rFonts w:ascii="Candara" w:hAnsi="Candara"/>
          <w:sz w:val="22"/>
          <w:szCs w:val="22"/>
        </w:rPr>
      </w:pPr>
    </w:p>
    <w:p w14:paraId="2411D2FC" w14:textId="77777777" w:rsidR="005016A3" w:rsidRPr="00AD2474" w:rsidRDefault="005016A3" w:rsidP="005F2EFC">
      <w:pPr>
        <w:ind w:left="284" w:right="543"/>
        <w:jc w:val="both"/>
        <w:rPr>
          <w:rFonts w:ascii="Candara" w:hAnsi="Candara"/>
          <w:b/>
        </w:rPr>
      </w:pPr>
    </w:p>
    <w:p w14:paraId="459C46E4" w14:textId="53489F3D" w:rsidR="005F2EFC" w:rsidRPr="00AD2474" w:rsidRDefault="005F2EFC" w:rsidP="005F2EFC">
      <w:pPr>
        <w:ind w:left="284" w:right="543"/>
        <w:jc w:val="both"/>
        <w:rPr>
          <w:rFonts w:ascii="Candara" w:hAnsi="Candara"/>
          <w:b/>
        </w:rPr>
      </w:pPr>
      <w:r w:rsidRPr="00AD2474">
        <w:rPr>
          <w:rFonts w:ascii="Candara" w:hAnsi="Candara"/>
          <w:b/>
        </w:rPr>
        <w:t xml:space="preserve">RDV à 11h00 à l’accueil du musée. </w:t>
      </w:r>
    </w:p>
    <w:p w14:paraId="37F0BA08" w14:textId="0D8BC1F3" w:rsidR="005F2EFC" w:rsidRPr="00AD2474" w:rsidRDefault="005F2EFC" w:rsidP="005F2EFC">
      <w:pPr>
        <w:ind w:left="284" w:right="543"/>
        <w:jc w:val="both"/>
        <w:rPr>
          <w:rFonts w:ascii="Candara" w:hAnsi="Candara"/>
          <w:b/>
        </w:rPr>
      </w:pPr>
      <w:r w:rsidRPr="00AD2474">
        <w:rPr>
          <w:rFonts w:ascii="Candara" w:hAnsi="Candara"/>
          <w:b/>
        </w:rPr>
        <w:t>Tarif compris dans l’entrée au musée.</w:t>
      </w:r>
    </w:p>
    <w:p w14:paraId="71A4A871" w14:textId="77777777" w:rsidR="005F2EFC" w:rsidRPr="00AD2474" w:rsidRDefault="005F2EFC" w:rsidP="005F2EFC">
      <w:pPr>
        <w:ind w:left="284" w:right="543"/>
        <w:jc w:val="both"/>
        <w:rPr>
          <w:rFonts w:ascii="Candara" w:hAnsi="Candara" w:cs="Arial"/>
          <w:iCs/>
          <w:color w:val="000000"/>
        </w:rPr>
      </w:pPr>
    </w:p>
    <w:p w14:paraId="40ABFCCC" w14:textId="77777777" w:rsidR="005F2EFC" w:rsidRPr="00AD2474" w:rsidRDefault="005F2EFC" w:rsidP="00F8653B">
      <w:pPr>
        <w:ind w:right="543"/>
        <w:jc w:val="both"/>
        <w:rPr>
          <w:rFonts w:ascii="Candara" w:hAnsi="Candara"/>
          <w:sz w:val="22"/>
          <w:szCs w:val="22"/>
        </w:rPr>
      </w:pPr>
    </w:p>
    <w:sectPr w:rsidR="005F2EFC" w:rsidRPr="00AD2474" w:rsidSect="00E00753">
      <w:footerReference w:type="default" r:id="rId8"/>
      <w:pgSz w:w="11906" w:h="16838"/>
      <w:pgMar w:top="284" w:right="720" w:bottom="720" w:left="720"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4DBD" w14:textId="77777777" w:rsidR="00175B32" w:rsidRDefault="00175B32" w:rsidP="00E00753">
      <w:r>
        <w:separator/>
      </w:r>
    </w:p>
  </w:endnote>
  <w:endnote w:type="continuationSeparator" w:id="0">
    <w:p w14:paraId="50CFCE58" w14:textId="77777777" w:rsidR="00175B32" w:rsidRDefault="00175B32" w:rsidP="00E0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C731" w14:textId="77777777" w:rsidR="00175B32" w:rsidRPr="001957B8" w:rsidDel="008D2AB8" w:rsidRDefault="00175B32" w:rsidP="00E00753">
    <w:pPr>
      <w:pBdr>
        <w:top w:val="single" w:sz="4" w:space="1" w:color="auto"/>
      </w:pBdr>
      <w:tabs>
        <w:tab w:val="left" w:pos="998"/>
        <w:tab w:val="center" w:pos="5159"/>
      </w:tabs>
      <w:ind w:left="650" w:right="798"/>
      <w:rPr>
        <w:rFonts w:ascii="Candara" w:eastAsia="Calibri" w:hAnsi="Candara"/>
        <w:color w:val="000000"/>
        <w:sz w:val="16"/>
        <w:szCs w:val="16"/>
      </w:rPr>
    </w:pPr>
    <w:r>
      <w:rPr>
        <w:rFonts w:ascii="Candara" w:eastAsia="Calibri" w:hAnsi="Candara"/>
        <w:color w:val="000000"/>
        <w:sz w:val="16"/>
        <w:szCs w:val="16"/>
      </w:rPr>
      <w:tab/>
    </w:r>
    <w:r>
      <w:rPr>
        <w:rFonts w:ascii="Candara" w:eastAsia="Calibri" w:hAnsi="Candara"/>
        <w:color w:val="000000"/>
        <w:sz w:val="16"/>
        <w:szCs w:val="16"/>
      </w:rPr>
      <w:tab/>
    </w:r>
    <w:r w:rsidRPr="001957B8" w:rsidDel="008D2AB8">
      <w:rPr>
        <w:rFonts w:ascii="Candara" w:eastAsia="Calibri" w:hAnsi="Candara"/>
        <w:color w:val="000000"/>
        <w:sz w:val="16"/>
        <w:szCs w:val="16"/>
      </w:rPr>
      <w:t xml:space="preserve">Musée de Bibracte – Mont Beuvray </w:t>
    </w:r>
    <w:r>
      <w:rPr>
        <w:rFonts w:ascii="Candara" w:eastAsia="Calibri" w:hAnsi="Candara"/>
        <w:color w:val="000000"/>
        <w:sz w:val="16"/>
        <w:szCs w:val="16"/>
      </w:rPr>
      <w:t xml:space="preserve">- </w:t>
    </w:r>
    <w:r w:rsidRPr="001957B8" w:rsidDel="008D2AB8">
      <w:rPr>
        <w:rFonts w:ascii="Candara" w:eastAsia="Calibri" w:hAnsi="Candara"/>
        <w:color w:val="000000"/>
        <w:sz w:val="16"/>
        <w:szCs w:val="16"/>
      </w:rPr>
      <w:t>71990 Saint-Léger-sous-Beuvray</w:t>
    </w:r>
  </w:p>
  <w:p w14:paraId="0B9F7EAB" w14:textId="77777777" w:rsidR="00175B32" w:rsidRPr="001957B8" w:rsidRDefault="00175B32" w:rsidP="00E00753">
    <w:pPr>
      <w:ind w:left="650" w:right="798"/>
      <w:jc w:val="center"/>
      <w:rPr>
        <w:rFonts w:ascii="Candara" w:eastAsia="Calibri" w:hAnsi="Candara"/>
        <w:color w:val="000000"/>
        <w:sz w:val="16"/>
        <w:szCs w:val="16"/>
      </w:rPr>
    </w:pPr>
    <w:proofErr w:type="gramStart"/>
    <w:r w:rsidRPr="001957B8">
      <w:rPr>
        <w:rFonts w:ascii="Candara" w:eastAsia="Calibri" w:hAnsi="Candara"/>
        <w:color w:val="000000"/>
        <w:sz w:val="16"/>
        <w:szCs w:val="16"/>
      </w:rPr>
      <w:t>ouvert</w:t>
    </w:r>
    <w:proofErr w:type="gramEnd"/>
    <w:r w:rsidRPr="001957B8">
      <w:rPr>
        <w:rFonts w:ascii="Candara" w:eastAsia="Calibri" w:hAnsi="Candara"/>
        <w:color w:val="000000"/>
        <w:sz w:val="16"/>
        <w:szCs w:val="16"/>
      </w:rPr>
      <w:t xml:space="preserve"> tous les jours jusqu’au 1</w:t>
    </w:r>
    <w:r>
      <w:rPr>
        <w:rFonts w:ascii="Candara" w:eastAsia="Calibri" w:hAnsi="Candara"/>
        <w:color w:val="000000"/>
        <w:sz w:val="16"/>
        <w:szCs w:val="16"/>
      </w:rPr>
      <w:t>1</w:t>
    </w:r>
    <w:r w:rsidRPr="001957B8">
      <w:rPr>
        <w:rFonts w:ascii="Candara" w:eastAsia="Calibri" w:hAnsi="Candara"/>
        <w:color w:val="000000"/>
        <w:sz w:val="16"/>
        <w:szCs w:val="16"/>
      </w:rPr>
      <w:t xml:space="preserve"> novembre de 10h à 18h </w:t>
    </w:r>
  </w:p>
  <w:p w14:paraId="00CB0DC3" w14:textId="77777777" w:rsidR="00175B32" w:rsidRDefault="00175B32" w:rsidP="00E00753">
    <w:pPr>
      <w:pStyle w:val="Pieddepage"/>
      <w:jc w:val="center"/>
    </w:pPr>
    <w:r w:rsidRPr="001957B8">
      <w:rPr>
        <w:rFonts w:ascii="Candara" w:eastAsia="Calibri" w:hAnsi="Candara"/>
        <w:color w:val="000000"/>
        <w:sz w:val="16"/>
        <w:szCs w:val="16"/>
      </w:rPr>
      <w:t xml:space="preserve">03 85 86 52 35 – </w:t>
    </w:r>
    <w:hyperlink r:id="rId1" w:history="1">
      <w:r w:rsidRPr="001957B8">
        <w:rPr>
          <w:rStyle w:val="Lienhypertexte"/>
          <w:rFonts w:ascii="Candara" w:eastAsia="Calibri" w:hAnsi="Candara"/>
          <w:sz w:val="16"/>
          <w:szCs w:val="16"/>
        </w:rPr>
        <w:t>info@bibracte.fr</w:t>
      </w:r>
    </w:hyperlink>
    <w:r w:rsidRPr="001957B8">
      <w:rPr>
        <w:rFonts w:ascii="Candara" w:eastAsia="Calibri" w:hAnsi="Candara"/>
        <w:color w:val="000000"/>
        <w:sz w:val="16"/>
        <w:szCs w:val="16"/>
      </w:rPr>
      <w:t xml:space="preserve"> – </w:t>
    </w:r>
    <w:hyperlink r:id="rId2" w:history="1">
      <w:r w:rsidRPr="001957B8">
        <w:rPr>
          <w:rStyle w:val="Lienhypertexte"/>
          <w:rFonts w:ascii="Candara" w:eastAsia="Calibri" w:hAnsi="Candara"/>
          <w:sz w:val="16"/>
          <w:szCs w:val="16"/>
        </w:rPr>
        <w:t>www.bibracte.fr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EA8A" w14:textId="77777777" w:rsidR="00175B32" w:rsidRDefault="00175B32" w:rsidP="00E00753">
      <w:r>
        <w:separator/>
      </w:r>
    </w:p>
  </w:footnote>
  <w:footnote w:type="continuationSeparator" w:id="0">
    <w:p w14:paraId="79CB49B7" w14:textId="77777777" w:rsidR="00175B32" w:rsidRDefault="00175B32" w:rsidP="00E0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53"/>
    <w:rsid w:val="000D72A5"/>
    <w:rsid w:val="00173753"/>
    <w:rsid w:val="00175B32"/>
    <w:rsid w:val="001C0B0D"/>
    <w:rsid w:val="001D6CF3"/>
    <w:rsid w:val="00352B56"/>
    <w:rsid w:val="003B07EC"/>
    <w:rsid w:val="004F4C91"/>
    <w:rsid w:val="005016A3"/>
    <w:rsid w:val="005E4EAC"/>
    <w:rsid w:val="005F2EFC"/>
    <w:rsid w:val="00661759"/>
    <w:rsid w:val="00691BDE"/>
    <w:rsid w:val="00715E54"/>
    <w:rsid w:val="00717FE7"/>
    <w:rsid w:val="00752AF6"/>
    <w:rsid w:val="007A553F"/>
    <w:rsid w:val="007B01FC"/>
    <w:rsid w:val="00805B35"/>
    <w:rsid w:val="008A10C3"/>
    <w:rsid w:val="008C6996"/>
    <w:rsid w:val="008D1CB5"/>
    <w:rsid w:val="008E58EB"/>
    <w:rsid w:val="009141F7"/>
    <w:rsid w:val="00941AE6"/>
    <w:rsid w:val="009803B1"/>
    <w:rsid w:val="009A656A"/>
    <w:rsid w:val="009B06D9"/>
    <w:rsid w:val="009B3DFC"/>
    <w:rsid w:val="009D07DD"/>
    <w:rsid w:val="009F034F"/>
    <w:rsid w:val="00A32CB5"/>
    <w:rsid w:val="00AD2474"/>
    <w:rsid w:val="00B54E8B"/>
    <w:rsid w:val="00BB1F42"/>
    <w:rsid w:val="00C61EBE"/>
    <w:rsid w:val="00D17226"/>
    <w:rsid w:val="00E00753"/>
    <w:rsid w:val="00E47942"/>
    <w:rsid w:val="00ED627C"/>
    <w:rsid w:val="00F10DF5"/>
    <w:rsid w:val="00F86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5137E"/>
  <w15:docId w15:val="{3E9FAAEA-C1D7-475D-8482-80A920A9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53"/>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E00753"/>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53"/>
    <w:rPr>
      <w:rFonts w:ascii="Tahoma" w:hAnsi="Tahoma" w:cs="Tahoma"/>
      <w:sz w:val="16"/>
      <w:szCs w:val="16"/>
    </w:rPr>
  </w:style>
  <w:style w:type="character" w:customStyle="1" w:styleId="TextedebullesCar">
    <w:name w:val="Texte de bulles Car"/>
    <w:basedOn w:val="Policepardfaut"/>
    <w:link w:val="Textedebulles"/>
    <w:uiPriority w:val="99"/>
    <w:semiHidden/>
    <w:rsid w:val="00E00753"/>
    <w:rPr>
      <w:rFonts w:ascii="Tahoma" w:eastAsia="Times New Roman" w:hAnsi="Tahoma" w:cs="Tahoma"/>
      <w:sz w:val="16"/>
      <w:szCs w:val="16"/>
      <w:lang w:eastAsia="fr-FR"/>
    </w:rPr>
  </w:style>
  <w:style w:type="paragraph" w:styleId="En-tte">
    <w:name w:val="header"/>
    <w:basedOn w:val="Normal"/>
    <w:link w:val="En-tteCar"/>
    <w:uiPriority w:val="99"/>
    <w:unhideWhenUsed/>
    <w:rsid w:val="00E00753"/>
    <w:pPr>
      <w:tabs>
        <w:tab w:val="center" w:pos="4536"/>
        <w:tab w:val="right" w:pos="9072"/>
      </w:tabs>
    </w:pPr>
  </w:style>
  <w:style w:type="character" w:customStyle="1" w:styleId="En-tteCar">
    <w:name w:val="En-tête Car"/>
    <w:basedOn w:val="Policepardfaut"/>
    <w:link w:val="En-tte"/>
    <w:uiPriority w:val="99"/>
    <w:rsid w:val="00E007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00753"/>
    <w:pPr>
      <w:tabs>
        <w:tab w:val="center" w:pos="4536"/>
        <w:tab w:val="right" w:pos="9072"/>
      </w:tabs>
    </w:pPr>
  </w:style>
  <w:style w:type="character" w:customStyle="1" w:styleId="PieddepageCar">
    <w:name w:val="Pied de page Car"/>
    <w:basedOn w:val="Policepardfaut"/>
    <w:link w:val="Pieddepage"/>
    <w:uiPriority w:val="99"/>
    <w:rsid w:val="00E00753"/>
    <w:rPr>
      <w:rFonts w:ascii="Times New Roman" w:eastAsia="Times New Roman" w:hAnsi="Times New Roman" w:cs="Times New Roman"/>
      <w:sz w:val="24"/>
      <w:szCs w:val="24"/>
      <w:lang w:eastAsia="fr-FR"/>
    </w:rPr>
  </w:style>
  <w:style w:type="table" w:customStyle="1" w:styleId="TableauNorm2">
    <w:name w:val="Tableau Norm2"/>
    <w:uiPriority w:val="99"/>
    <w:semiHidden/>
    <w:rsid w:val="00E00753"/>
    <w:rPr>
      <w:rFonts w:ascii="Calibri" w:eastAsia="Calibri" w:hAnsi="Calibri" w:cs="Times New Roman"/>
      <w:sz w:val="20"/>
      <w:szCs w:val="20"/>
    </w:rPr>
    <w:tblPr>
      <w:tblInd w:w="0" w:type="dxa"/>
      <w:tblCellMar>
        <w:top w:w="0" w:type="dxa"/>
        <w:left w:w="108" w:type="dxa"/>
        <w:bottom w:w="0" w:type="dxa"/>
        <w:right w:w="108" w:type="dxa"/>
      </w:tblCellMar>
    </w:tblPr>
  </w:style>
  <w:style w:type="character" w:styleId="Lienhypertexte">
    <w:name w:val="Hyperlink"/>
    <w:basedOn w:val="Policepardfaut"/>
    <w:uiPriority w:val="99"/>
    <w:unhideWhenUsed/>
    <w:rsid w:val="00E00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ibracte.fr" TargetMode="External"/><Relationship Id="rId1" Type="http://schemas.openxmlformats.org/officeDocument/2006/relationships/hyperlink" Target="mailto:info@bibrac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Lepaul</dc:creator>
  <cp:lastModifiedBy>Patricia Lepaul</cp:lastModifiedBy>
  <cp:revision>2</cp:revision>
  <cp:lastPrinted>2019-07-31T13:23:00Z</cp:lastPrinted>
  <dcterms:created xsi:type="dcterms:W3CDTF">2020-06-24T07:48:00Z</dcterms:created>
  <dcterms:modified xsi:type="dcterms:W3CDTF">2020-06-24T07:48:00Z</dcterms:modified>
</cp:coreProperties>
</file>